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72" w:rsidRPr="00BB32D7" w:rsidRDefault="006B6D72">
      <w:pPr>
        <w:jc w:val="center"/>
        <w:rPr>
          <w:b/>
          <w:i/>
        </w:rPr>
      </w:pPr>
      <w:r w:rsidRPr="00BB32D7">
        <w:rPr>
          <w:b/>
          <w:i/>
        </w:rPr>
        <w:t xml:space="preserve">    </w:t>
      </w:r>
      <w:r w:rsidRPr="00BB32D7">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3pt">
            <v:imagedata r:id="rId5" o:title=""/>
          </v:shape>
        </w:pict>
      </w:r>
    </w:p>
    <w:p w:rsidR="006B6D72" w:rsidRPr="005407E9" w:rsidRDefault="006B6D72">
      <w:pPr>
        <w:pStyle w:val="Heading1"/>
        <w:ind w:left="1416" w:firstLine="708"/>
        <w:rPr>
          <w:b w:val="0"/>
          <w:szCs w:val="24"/>
          <w:lang w:val="ro-RO"/>
        </w:rPr>
      </w:pPr>
      <w:r w:rsidRPr="00BB32D7">
        <w:rPr>
          <w:szCs w:val="24"/>
          <w:lang w:val="ro-RO"/>
        </w:rPr>
        <w:t xml:space="preserve">                            </w:t>
      </w:r>
      <w:r>
        <w:rPr>
          <w:szCs w:val="24"/>
          <w:lang w:val="ro-RO"/>
        </w:rPr>
        <w:t xml:space="preserve"> </w:t>
      </w:r>
      <w:r w:rsidRPr="00BB32D7">
        <w:rPr>
          <w:szCs w:val="24"/>
          <w:lang w:val="ro-RO"/>
        </w:rPr>
        <w:t xml:space="preserve">  </w:t>
      </w:r>
      <w:r w:rsidRPr="005407E9">
        <w:rPr>
          <w:b w:val="0"/>
          <w:szCs w:val="24"/>
          <w:lang w:val="ro-RO"/>
        </w:rPr>
        <w:t>R O M Â N I A</w:t>
      </w:r>
    </w:p>
    <w:p w:rsidR="006B6D72" w:rsidRPr="005407E9" w:rsidRDefault="006B6D72">
      <w:pPr>
        <w:jc w:val="center"/>
      </w:pPr>
      <w:r w:rsidRPr="005407E9">
        <w:t>MINISTERUL PUBLIC</w:t>
      </w:r>
    </w:p>
    <w:p w:rsidR="006B6D72" w:rsidRPr="005407E9" w:rsidRDefault="006B6D72">
      <w:pPr>
        <w:jc w:val="center"/>
      </w:pPr>
      <w:r w:rsidRPr="005407E9">
        <w:t>PARCHETUL DE PE LÂNGĂ CURTEA DE APEL CLUJ</w:t>
      </w:r>
    </w:p>
    <w:p w:rsidR="006B6D72" w:rsidRPr="005407E9" w:rsidRDefault="006B6D72">
      <w:pPr>
        <w:jc w:val="center"/>
        <w:rPr>
          <w:sz w:val="20"/>
          <w:szCs w:val="20"/>
        </w:rPr>
      </w:pPr>
      <w:r w:rsidRPr="005407E9">
        <w:rPr>
          <w:sz w:val="20"/>
          <w:szCs w:val="20"/>
        </w:rPr>
        <w:t>Cluj-Napoca, Piaţa Ştefan cel Mare nr.1 cod 400133</w:t>
      </w:r>
    </w:p>
    <w:p w:rsidR="006B6D72" w:rsidRPr="005407E9" w:rsidRDefault="006B6D72">
      <w:pPr>
        <w:jc w:val="center"/>
        <w:rPr>
          <w:sz w:val="20"/>
          <w:szCs w:val="20"/>
        </w:rPr>
      </w:pPr>
      <w:r w:rsidRPr="005407E9">
        <w:rPr>
          <w:sz w:val="20"/>
          <w:szCs w:val="20"/>
        </w:rPr>
        <w:t xml:space="preserve">Tel. 0264/431732  fax: 0264/431044 e-mail: </w:t>
      </w:r>
      <w:hyperlink r:id="rId6" w:history="1">
        <w:r w:rsidRPr="005407E9">
          <w:rPr>
            <w:rStyle w:val="Hyperlink"/>
            <w:sz w:val="20"/>
            <w:szCs w:val="20"/>
          </w:rPr>
          <w:t>pca_cluj@mpublic.ro</w:t>
        </w:r>
      </w:hyperlink>
    </w:p>
    <w:p w:rsidR="006B6D72" w:rsidRPr="005407E9" w:rsidRDefault="006B6D72">
      <w:pPr>
        <w:jc w:val="center"/>
        <w:rPr>
          <w:sz w:val="20"/>
          <w:szCs w:val="20"/>
        </w:rPr>
      </w:pPr>
      <w:r w:rsidRPr="005407E9">
        <w:rPr>
          <w:sz w:val="20"/>
          <w:szCs w:val="20"/>
        </w:rPr>
        <w:t>Operator date cu caracter personal 2998</w:t>
      </w:r>
    </w:p>
    <w:p w:rsidR="006B6D72" w:rsidRPr="00BB32D7" w:rsidRDefault="006B6D72">
      <w:pPr>
        <w:jc w:val="center"/>
        <w:rPr>
          <w:b/>
        </w:rPr>
      </w:pPr>
      <w:r w:rsidRPr="005407E9">
        <w:t>____________________________________________________________________</w:t>
      </w:r>
      <w:r w:rsidRPr="00BB32D7">
        <w:rPr>
          <w:b/>
        </w:rPr>
        <w:t>_______</w:t>
      </w:r>
    </w:p>
    <w:p w:rsidR="006B6D72" w:rsidRPr="005407E9" w:rsidRDefault="006B6D72" w:rsidP="005407E9">
      <w:pPr>
        <w:jc w:val="both"/>
        <w:rPr>
          <w:rFonts w:ascii="Calibri Light" w:hAnsi="Calibri Light" w:cs="Calibri Light"/>
          <w:sz w:val="20"/>
          <w:szCs w:val="20"/>
        </w:rPr>
      </w:pPr>
      <w:r w:rsidRPr="005407E9">
        <w:rPr>
          <w:rFonts w:ascii="Calibri Light" w:hAnsi="Calibri Light" w:cs="Calibri Light"/>
          <w:sz w:val="20"/>
          <w:szCs w:val="20"/>
        </w:rPr>
        <w:t xml:space="preserve">    Nr. </w:t>
      </w:r>
      <w:r w:rsidRPr="005407E9">
        <w:rPr>
          <w:rFonts w:ascii="Calibri Light" w:hAnsi="Calibri Light" w:cs="Calibri Light"/>
          <w:sz w:val="20"/>
          <w:szCs w:val="20"/>
        </w:rPr>
        <w:tab/>
      </w:r>
      <w:r>
        <w:rPr>
          <w:rFonts w:ascii="Calibri Light" w:hAnsi="Calibri Light" w:cs="Calibri Light"/>
          <w:sz w:val="20"/>
          <w:szCs w:val="20"/>
        </w:rPr>
        <w:t>63</w:t>
      </w:r>
      <w:r w:rsidRPr="005407E9">
        <w:rPr>
          <w:rFonts w:ascii="Calibri Light" w:hAnsi="Calibri Light" w:cs="Calibri Light"/>
          <w:sz w:val="20"/>
          <w:szCs w:val="20"/>
        </w:rPr>
        <w:t>/</w:t>
      </w:r>
      <w:r>
        <w:rPr>
          <w:rFonts w:ascii="Calibri Light" w:hAnsi="Calibri Light" w:cs="Calibri Light"/>
          <w:sz w:val="20"/>
          <w:szCs w:val="20"/>
        </w:rPr>
        <w:t>VIII/3</w:t>
      </w:r>
      <w:r w:rsidRPr="005407E9">
        <w:rPr>
          <w:rFonts w:ascii="Calibri Light" w:hAnsi="Calibri Light" w:cs="Calibri Light"/>
          <w:sz w:val="20"/>
          <w:szCs w:val="20"/>
        </w:rPr>
        <w:t>/2018</w:t>
      </w:r>
      <w:r w:rsidRPr="005407E9">
        <w:rPr>
          <w:rFonts w:ascii="Calibri Light" w:hAnsi="Calibri Light" w:cs="Calibri Light"/>
          <w:sz w:val="20"/>
          <w:szCs w:val="20"/>
        </w:rPr>
        <w:tab/>
      </w:r>
      <w:r w:rsidRPr="005407E9">
        <w:rPr>
          <w:rFonts w:ascii="Calibri Light" w:hAnsi="Calibri Light" w:cs="Calibri Light"/>
          <w:sz w:val="20"/>
          <w:szCs w:val="20"/>
        </w:rPr>
        <w:tab/>
      </w:r>
      <w:r w:rsidRPr="005407E9">
        <w:rPr>
          <w:rFonts w:ascii="Calibri Light" w:hAnsi="Calibri Light" w:cs="Calibri Light"/>
          <w:sz w:val="20"/>
          <w:szCs w:val="20"/>
        </w:rPr>
        <w:tab/>
      </w:r>
      <w:r w:rsidRPr="005407E9">
        <w:rPr>
          <w:rFonts w:ascii="Calibri Light" w:hAnsi="Calibri Light" w:cs="Calibri Light"/>
          <w:sz w:val="20"/>
          <w:szCs w:val="20"/>
        </w:rPr>
        <w:tab/>
      </w:r>
      <w:r w:rsidRPr="005407E9">
        <w:rPr>
          <w:rFonts w:ascii="Calibri Light" w:hAnsi="Calibri Light" w:cs="Calibri Light"/>
          <w:sz w:val="20"/>
          <w:szCs w:val="20"/>
        </w:rPr>
        <w:tab/>
      </w:r>
      <w:r w:rsidRPr="005407E9">
        <w:rPr>
          <w:rFonts w:ascii="Calibri Light" w:hAnsi="Calibri Light" w:cs="Calibri Light"/>
          <w:sz w:val="20"/>
          <w:szCs w:val="20"/>
        </w:rPr>
        <w:tab/>
        <w:t xml:space="preserve">                                         12 februarie 2018</w:t>
      </w:r>
    </w:p>
    <w:p w:rsidR="006B6D72" w:rsidRPr="005407E9" w:rsidRDefault="006B6D72" w:rsidP="00322FEF">
      <w:pPr>
        <w:ind w:firstLine="720"/>
        <w:jc w:val="center"/>
        <w:rPr>
          <w:rFonts w:ascii="Calibri Light" w:hAnsi="Calibri Light" w:cs="Calibri Light"/>
          <w:sz w:val="20"/>
          <w:szCs w:val="20"/>
        </w:rPr>
      </w:pPr>
    </w:p>
    <w:p w:rsidR="006B6D72" w:rsidRPr="00700E87" w:rsidRDefault="006B6D72" w:rsidP="00322FEF">
      <w:pPr>
        <w:ind w:firstLine="720"/>
        <w:jc w:val="center"/>
        <w:rPr>
          <w:rFonts w:ascii="Calibri Light" w:hAnsi="Calibri Light" w:cs="Calibri Light"/>
          <w:b/>
          <w:sz w:val="20"/>
          <w:szCs w:val="20"/>
        </w:rPr>
      </w:pPr>
    </w:p>
    <w:p w:rsidR="006B6D72" w:rsidRPr="00700E87" w:rsidRDefault="006B6D72" w:rsidP="00322FEF">
      <w:pPr>
        <w:ind w:firstLine="720"/>
        <w:jc w:val="center"/>
        <w:rPr>
          <w:rFonts w:ascii="Calibri Light" w:hAnsi="Calibri Light" w:cs="Calibri Light"/>
          <w:b/>
          <w:i/>
          <w:sz w:val="20"/>
          <w:szCs w:val="20"/>
        </w:rPr>
      </w:pPr>
      <w:r w:rsidRPr="00700E87">
        <w:rPr>
          <w:rFonts w:ascii="Calibri Light" w:hAnsi="Calibri Light" w:cs="Calibri Light"/>
          <w:b/>
          <w:i/>
          <w:sz w:val="20"/>
          <w:szCs w:val="20"/>
        </w:rPr>
        <w:t>Comunicat de presă</w:t>
      </w:r>
    </w:p>
    <w:p w:rsidR="006B6D72" w:rsidRPr="00700E87" w:rsidRDefault="006B6D72" w:rsidP="00322FEF">
      <w:pPr>
        <w:ind w:firstLine="720"/>
        <w:jc w:val="center"/>
        <w:rPr>
          <w:rFonts w:ascii="Calibri Light" w:hAnsi="Calibri Light" w:cs="Calibri Light"/>
          <w:b/>
          <w:sz w:val="20"/>
          <w:szCs w:val="20"/>
        </w:rPr>
      </w:pPr>
    </w:p>
    <w:p w:rsidR="006B6D72" w:rsidRPr="00700E87" w:rsidRDefault="006B6D72" w:rsidP="00322FEF">
      <w:pPr>
        <w:ind w:firstLine="720"/>
        <w:jc w:val="both"/>
        <w:rPr>
          <w:rFonts w:ascii="Calibri Light" w:hAnsi="Calibri Light" w:cs="Calibri Light"/>
          <w:sz w:val="20"/>
          <w:szCs w:val="20"/>
        </w:rPr>
      </w:pPr>
      <w:r w:rsidRPr="00700E87">
        <w:rPr>
          <w:rFonts w:ascii="Calibri Light" w:hAnsi="Calibri Light" w:cs="Calibri Light"/>
          <w:i/>
          <w:sz w:val="20"/>
          <w:szCs w:val="20"/>
        </w:rPr>
        <w:t xml:space="preserve">Luni, 12 februarie </w:t>
      </w:r>
      <w:smartTag w:uri="urn:schemas-microsoft-com:office:smarttags" w:element="metricconverter">
        <w:smartTagPr>
          <w:attr w:name="ProductID" w:val="2018, a"/>
        </w:smartTagPr>
        <w:r w:rsidRPr="00700E87">
          <w:rPr>
            <w:rFonts w:ascii="Calibri Light" w:hAnsi="Calibri Light" w:cs="Calibri Light"/>
            <w:i/>
            <w:sz w:val="20"/>
            <w:szCs w:val="20"/>
          </w:rPr>
          <w:t>2018, a</w:t>
        </w:r>
      </w:smartTag>
      <w:r w:rsidRPr="00700E87">
        <w:rPr>
          <w:rFonts w:ascii="Calibri Light" w:hAnsi="Calibri Light" w:cs="Calibri Light"/>
          <w:i/>
          <w:sz w:val="20"/>
          <w:szCs w:val="20"/>
        </w:rPr>
        <w:t xml:space="preserve"> avut loc Adunarea generală a procurorilor din cadrul Parchetului de pe lângă Curtea de Apel Cluj privind aprobarea „Raportului de bilanț pe anul </w:t>
      </w:r>
      <w:smartTag w:uri="urn:schemas-microsoft-com:office:smarttags" w:element="metricconverter">
        <w:smartTagPr>
          <w:attr w:name="ProductID" w:val="2017”"/>
        </w:smartTagPr>
        <w:r w:rsidRPr="00700E87">
          <w:rPr>
            <w:rFonts w:ascii="Calibri Light" w:hAnsi="Calibri Light" w:cs="Calibri Light"/>
            <w:i/>
            <w:sz w:val="20"/>
            <w:szCs w:val="20"/>
          </w:rPr>
          <w:t>2017”</w:t>
        </w:r>
      </w:smartTag>
      <w:r w:rsidRPr="00700E87">
        <w:rPr>
          <w:rFonts w:ascii="Calibri Light" w:hAnsi="Calibri Light" w:cs="Calibri Light"/>
          <w:i/>
          <w:sz w:val="20"/>
          <w:szCs w:val="20"/>
        </w:rPr>
        <w:t>.</w:t>
      </w:r>
      <w:r w:rsidRPr="00700E87">
        <w:rPr>
          <w:rFonts w:ascii="Calibri Light" w:hAnsi="Calibri Light" w:cs="Calibri Light"/>
          <w:sz w:val="20"/>
          <w:szCs w:val="20"/>
        </w:rPr>
        <w:t xml:space="preserve"> Din acesta rezultă că:</w:t>
      </w:r>
    </w:p>
    <w:p w:rsidR="006B6D72" w:rsidRPr="00700E87" w:rsidRDefault="006B6D72" w:rsidP="00322FEF">
      <w:pPr>
        <w:ind w:firstLine="720"/>
        <w:jc w:val="both"/>
        <w:rPr>
          <w:rFonts w:ascii="Calibri Light" w:hAnsi="Calibri Light" w:cs="Calibri Light"/>
          <w:sz w:val="20"/>
          <w:szCs w:val="20"/>
        </w:rPr>
      </w:pPr>
    </w:p>
    <w:p w:rsidR="006B6D72" w:rsidRPr="00700E87" w:rsidRDefault="006B6D72" w:rsidP="00322FEF">
      <w:pPr>
        <w:ind w:firstLine="720"/>
        <w:jc w:val="both"/>
        <w:rPr>
          <w:rFonts w:ascii="Calibri Light" w:hAnsi="Calibri Light" w:cs="Calibri Light"/>
          <w:sz w:val="20"/>
          <w:szCs w:val="20"/>
        </w:rPr>
      </w:pPr>
      <w:r w:rsidRPr="00700E87">
        <w:rPr>
          <w:rFonts w:ascii="Calibri Light" w:hAnsi="Calibri Light" w:cs="Calibri Light"/>
          <w:sz w:val="20"/>
          <w:szCs w:val="20"/>
        </w:rPr>
        <w:t>În cursul anului 2017, Parchetul de pe lângă Curtea de Apel Cluj şi unităţile subordonate a avut un buget de 61.190.825 lei, în creștere cu 15.766.245 lei faţă de bugetul din anul 2016.</w:t>
      </w:r>
    </w:p>
    <w:p w:rsidR="006B6D72" w:rsidRDefault="006B6D72" w:rsidP="00322FEF">
      <w:pPr>
        <w:ind w:firstLine="720"/>
        <w:jc w:val="both"/>
        <w:rPr>
          <w:rFonts w:ascii="Calibri Light" w:hAnsi="Calibri Light" w:cs="Calibri Light"/>
          <w:sz w:val="20"/>
          <w:szCs w:val="20"/>
        </w:rPr>
      </w:pPr>
      <w:r w:rsidRPr="00700E87">
        <w:rPr>
          <w:rFonts w:ascii="Calibri Light" w:hAnsi="Calibri Light" w:cs="Calibri Light"/>
          <w:sz w:val="20"/>
          <w:szCs w:val="20"/>
        </w:rPr>
        <w:t xml:space="preserve">Din cei 61.190.895 lei, 56.998.425 lei reprezintă cheltuieli de personal, 2.642.000 lei reprezintă cheltuieli cu bunurile şi serviciile, 1.287.610 lei, reprezintă alte cheltuieli, iar 262.860 </w:t>
      </w:r>
      <w:r>
        <w:rPr>
          <w:rFonts w:ascii="Calibri Light" w:hAnsi="Calibri Light" w:cs="Calibri Light"/>
          <w:sz w:val="20"/>
          <w:szCs w:val="20"/>
        </w:rPr>
        <w:t xml:space="preserve">lei </w:t>
      </w:r>
      <w:r w:rsidRPr="00700E87">
        <w:rPr>
          <w:rFonts w:ascii="Calibri Light" w:hAnsi="Calibri Light" w:cs="Calibri Light"/>
          <w:sz w:val="20"/>
          <w:szCs w:val="20"/>
        </w:rPr>
        <w:t>reprezintă cheltuieli de capital</w:t>
      </w:r>
      <w:r>
        <w:rPr>
          <w:rFonts w:ascii="Calibri Light" w:hAnsi="Calibri Light" w:cs="Calibri Light"/>
          <w:sz w:val="20"/>
          <w:szCs w:val="20"/>
        </w:rPr>
        <w:t>.</w:t>
      </w:r>
    </w:p>
    <w:p w:rsidR="006B6D72" w:rsidRPr="00700E87" w:rsidRDefault="006B6D72" w:rsidP="00322FEF">
      <w:pPr>
        <w:ind w:firstLine="720"/>
        <w:jc w:val="both"/>
        <w:rPr>
          <w:rFonts w:ascii="Calibri Light" w:hAnsi="Calibri Light" w:cs="Calibri Light"/>
          <w:sz w:val="20"/>
          <w:szCs w:val="20"/>
        </w:rPr>
      </w:pPr>
    </w:p>
    <w:p w:rsidR="006B6D72" w:rsidRDefault="006B6D72" w:rsidP="00322FEF">
      <w:pPr>
        <w:ind w:firstLine="720"/>
        <w:jc w:val="both"/>
        <w:rPr>
          <w:rFonts w:ascii="Calibri Light" w:hAnsi="Calibri Light" w:cs="Calibri Light"/>
          <w:sz w:val="20"/>
          <w:szCs w:val="20"/>
        </w:rPr>
      </w:pPr>
      <w:r w:rsidRPr="00700E87">
        <w:rPr>
          <w:rFonts w:ascii="Calibri Light" w:hAnsi="Calibri Light" w:cs="Calibri Light"/>
          <w:sz w:val="20"/>
          <w:szCs w:val="20"/>
        </w:rPr>
        <w:t>Din totalul de 166 posturi de procuror, la finele anului 2017 au fost ocupate</w:t>
      </w:r>
      <w:r w:rsidRPr="00700E87">
        <w:rPr>
          <w:rFonts w:ascii="Calibri Light" w:hAnsi="Calibri Light" w:cs="Calibri Light"/>
          <w:b/>
          <w:sz w:val="20"/>
          <w:szCs w:val="20"/>
        </w:rPr>
        <w:t xml:space="preserve"> </w:t>
      </w:r>
      <w:r w:rsidRPr="00700E87">
        <w:rPr>
          <w:rFonts w:ascii="Calibri Light" w:hAnsi="Calibri Light" w:cs="Calibri Light"/>
          <w:sz w:val="20"/>
          <w:szCs w:val="20"/>
        </w:rPr>
        <w:t>145 de posturi,</w:t>
      </w:r>
      <w:r w:rsidRPr="00700E87">
        <w:rPr>
          <w:rFonts w:ascii="Calibri Light" w:hAnsi="Calibri Light" w:cs="Calibri Light"/>
          <w:b/>
          <w:sz w:val="20"/>
          <w:szCs w:val="20"/>
        </w:rPr>
        <w:t xml:space="preserve"> </w:t>
      </w:r>
      <w:r w:rsidRPr="00700E87">
        <w:rPr>
          <w:rFonts w:ascii="Calibri Light" w:hAnsi="Calibri Light" w:cs="Calibri Light"/>
          <w:sz w:val="20"/>
          <w:szCs w:val="20"/>
        </w:rPr>
        <w:t xml:space="preserve">21 fiind vacante, gradul de ocupare fiind de 87,35 %. </w:t>
      </w:r>
    </w:p>
    <w:p w:rsidR="006B6D72" w:rsidRPr="00700E87" w:rsidRDefault="006B6D72" w:rsidP="00322FEF">
      <w:pPr>
        <w:ind w:firstLine="720"/>
        <w:jc w:val="both"/>
        <w:rPr>
          <w:rFonts w:ascii="Calibri Light" w:hAnsi="Calibri Light" w:cs="Calibri Light"/>
          <w:sz w:val="20"/>
          <w:szCs w:val="20"/>
        </w:rPr>
      </w:pPr>
    </w:p>
    <w:p w:rsidR="006B6D72" w:rsidRDefault="006B6D72" w:rsidP="00813FDF">
      <w:pPr>
        <w:ind w:firstLine="720"/>
        <w:jc w:val="both"/>
        <w:rPr>
          <w:rFonts w:ascii="Calibri Light" w:hAnsi="Calibri Light" w:cs="Calibri Light"/>
          <w:sz w:val="20"/>
          <w:szCs w:val="20"/>
        </w:rPr>
      </w:pPr>
      <w:r w:rsidRPr="00700E87">
        <w:rPr>
          <w:rFonts w:ascii="Calibri Light" w:hAnsi="Calibri Light" w:cs="Calibri Light"/>
          <w:sz w:val="20"/>
          <w:szCs w:val="20"/>
        </w:rPr>
        <w:t xml:space="preserve">În anul 2017 procurorii au avut </w:t>
      </w:r>
      <w:r w:rsidRPr="00700E87">
        <w:rPr>
          <w:rFonts w:ascii="Calibri Light" w:hAnsi="Calibri Light" w:cs="Calibri Light"/>
          <w:bCs/>
          <w:sz w:val="20"/>
          <w:szCs w:val="20"/>
        </w:rPr>
        <w:t>de soluţionat</w:t>
      </w:r>
      <w:r w:rsidRPr="00700E87">
        <w:rPr>
          <w:rFonts w:ascii="Calibri Light" w:hAnsi="Calibri Light" w:cs="Calibri Light"/>
          <w:sz w:val="20"/>
          <w:szCs w:val="20"/>
        </w:rPr>
        <w:t xml:space="preserve"> un număr de 119.778 dosare penale (incluzând şi dosarele cu A.N.), mai puţin cu 3.367 dosare </w:t>
      </w:r>
      <w:r>
        <w:rPr>
          <w:rFonts w:ascii="Calibri Light" w:hAnsi="Calibri Light" w:cs="Calibri Light"/>
          <w:sz w:val="20"/>
          <w:szCs w:val="20"/>
        </w:rPr>
        <w:t>față de anul precedent fiind</w:t>
      </w:r>
      <w:r w:rsidRPr="00700E87">
        <w:rPr>
          <w:rFonts w:ascii="Calibri Light" w:hAnsi="Calibri Light" w:cs="Calibri Light"/>
          <w:bCs/>
          <w:sz w:val="20"/>
          <w:szCs w:val="20"/>
        </w:rPr>
        <w:t xml:space="preserve"> soluţionate </w:t>
      </w:r>
      <w:r w:rsidRPr="00700E87">
        <w:rPr>
          <w:rFonts w:ascii="Calibri Light" w:hAnsi="Calibri Light" w:cs="Calibri Light"/>
          <w:sz w:val="20"/>
          <w:szCs w:val="20"/>
        </w:rPr>
        <w:t xml:space="preserve">40.144 </w:t>
      </w:r>
      <w:r w:rsidRPr="00700E87">
        <w:rPr>
          <w:rFonts w:ascii="Calibri Light" w:hAnsi="Calibri Light" w:cs="Calibri Light"/>
          <w:bCs/>
          <w:sz w:val="20"/>
          <w:szCs w:val="20"/>
        </w:rPr>
        <w:t xml:space="preserve">dosare, </w:t>
      </w:r>
      <w:r w:rsidRPr="00700E87">
        <w:rPr>
          <w:rFonts w:ascii="Calibri Light" w:hAnsi="Calibri Light" w:cs="Calibri Light"/>
          <w:sz w:val="20"/>
          <w:szCs w:val="20"/>
        </w:rPr>
        <w:t>mai mult cu 1.726 dosare, faţă de anul anterior.</w:t>
      </w:r>
    </w:p>
    <w:p w:rsidR="006B6D72" w:rsidRPr="00700E87" w:rsidRDefault="006B6D72" w:rsidP="00813FDF">
      <w:pPr>
        <w:ind w:firstLine="720"/>
        <w:jc w:val="both"/>
        <w:rPr>
          <w:rFonts w:ascii="Calibri Light" w:hAnsi="Calibri Light" w:cs="Calibri Light"/>
          <w:sz w:val="20"/>
          <w:szCs w:val="20"/>
        </w:rPr>
      </w:pPr>
    </w:p>
    <w:p w:rsidR="006B6D72" w:rsidRPr="00700E87" w:rsidRDefault="006B6D72" w:rsidP="00700E87">
      <w:pPr>
        <w:ind w:firstLine="720"/>
        <w:jc w:val="both"/>
        <w:rPr>
          <w:rFonts w:ascii="Calibri Light" w:hAnsi="Calibri Light" w:cs="Calibri Light"/>
          <w:bCs/>
          <w:sz w:val="20"/>
          <w:szCs w:val="20"/>
        </w:rPr>
      </w:pPr>
      <w:r w:rsidRPr="00700E87">
        <w:rPr>
          <w:rFonts w:ascii="Calibri Light" w:hAnsi="Calibri Light" w:cs="Calibri Light"/>
          <w:sz w:val="20"/>
          <w:szCs w:val="20"/>
        </w:rPr>
        <w:t xml:space="preserve">Au fost soluţionate cu trimitere în judecată un număr de 3.923 </w:t>
      </w:r>
      <w:r w:rsidRPr="00700E87">
        <w:rPr>
          <w:rFonts w:ascii="Calibri Light" w:hAnsi="Calibri Light" w:cs="Calibri Light"/>
          <w:bCs/>
          <w:sz w:val="20"/>
          <w:szCs w:val="20"/>
        </w:rPr>
        <w:t>dosare</w:t>
      </w:r>
      <w:r w:rsidRPr="00700E87">
        <w:rPr>
          <w:rFonts w:ascii="Calibri Light" w:hAnsi="Calibri Light" w:cs="Calibri Light"/>
          <w:sz w:val="20"/>
          <w:szCs w:val="20"/>
        </w:rPr>
        <w:t xml:space="preserve"> (3.783 rechizitorii şi 140 acorduri de recunoaştere a vinovăţiei), fiind trimi</w:t>
      </w:r>
      <w:r w:rsidRPr="00700E87">
        <w:rPr>
          <w:rFonts w:ascii="Calibri Light" w:hAnsi="Calibri Light" w:cs="Calibri Light"/>
          <w:bCs/>
          <w:sz w:val="20"/>
          <w:szCs w:val="20"/>
        </w:rPr>
        <w:t>şi în judecată 4.734 inculpaţi reprezentând 0,28% din populaţia celor patru judeţe</w:t>
      </w:r>
      <w:r>
        <w:rPr>
          <w:rFonts w:ascii="Calibri Light" w:hAnsi="Calibri Light" w:cs="Calibri Light"/>
          <w:bCs/>
          <w:sz w:val="20"/>
          <w:szCs w:val="20"/>
        </w:rPr>
        <w:t>. Au fost</w:t>
      </w:r>
      <w:r w:rsidRPr="00700E87">
        <w:rPr>
          <w:rFonts w:ascii="Calibri Light" w:hAnsi="Calibri Light" w:cs="Calibri Light"/>
          <w:bCs/>
          <w:sz w:val="20"/>
          <w:szCs w:val="20"/>
        </w:rPr>
        <w:t xml:space="preserve"> achitați doar un număr de 63 inculpați, reprezentând 1,33% din totalul inculpaților trimiși în judecată, număr</w:t>
      </w:r>
      <w:r>
        <w:rPr>
          <w:rFonts w:ascii="Calibri Light" w:hAnsi="Calibri Light" w:cs="Calibri Light"/>
          <w:bCs/>
          <w:sz w:val="20"/>
          <w:szCs w:val="20"/>
        </w:rPr>
        <w:t xml:space="preserve"> egal cu cel din anul precedent (12 achitaţi ca urmare a dezincriminării faptei, 4 achitaţi ca urmare a aplicării unei sancţiuni cu caracter administrativ şi un achitat ca urmare a constatării iresponsabilităţii). </w:t>
      </w:r>
    </w:p>
    <w:p w:rsidR="006B6D72" w:rsidRPr="00700E87" w:rsidRDefault="006B6D72" w:rsidP="00700E87">
      <w:pPr>
        <w:ind w:firstLine="720"/>
        <w:jc w:val="both"/>
        <w:rPr>
          <w:rFonts w:ascii="Calibri Light" w:hAnsi="Calibri Light" w:cs="Calibri Light"/>
          <w:sz w:val="20"/>
          <w:szCs w:val="20"/>
        </w:rPr>
      </w:pPr>
      <w:r w:rsidRPr="00700E87">
        <w:rPr>
          <w:rFonts w:ascii="Calibri Light" w:hAnsi="Calibri Light" w:cs="Calibri Light"/>
          <w:sz w:val="20"/>
          <w:szCs w:val="20"/>
        </w:rPr>
        <w:t xml:space="preserve">Au fost trimişi în judecată </w:t>
      </w:r>
      <w:r w:rsidRPr="00700E87">
        <w:rPr>
          <w:rFonts w:ascii="Calibri Light" w:hAnsi="Calibri Light" w:cs="Calibri Light"/>
          <w:bCs/>
          <w:sz w:val="20"/>
          <w:szCs w:val="20"/>
        </w:rPr>
        <w:t xml:space="preserve">în stare de arest preventiv 385 inculpaţi, </w:t>
      </w:r>
      <w:r w:rsidRPr="00700E87">
        <w:rPr>
          <w:rFonts w:ascii="Calibri Light" w:hAnsi="Calibri Light" w:cs="Calibri Light"/>
          <w:sz w:val="20"/>
          <w:szCs w:val="20"/>
        </w:rPr>
        <w:t xml:space="preserve">faţă de </w:t>
      </w:r>
      <w:r w:rsidRPr="00700E87">
        <w:rPr>
          <w:rFonts w:ascii="Calibri Light" w:hAnsi="Calibri Light" w:cs="Calibri Light"/>
          <w:bCs/>
          <w:sz w:val="20"/>
          <w:szCs w:val="20"/>
        </w:rPr>
        <w:t xml:space="preserve">365 </w:t>
      </w:r>
      <w:r w:rsidRPr="00700E87">
        <w:rPr>
          <w:rFonts w:ascii="Calibri Light" w:hAnsi="Calibri Light" w:cs="Calibri Light"/>
          <w:sz w:val="20"/>
          <w:szCs w:val="20"/>
        </w:rPr>
        <w:t>în anul 2016, în creştere 5,48%.</w:t>
      </w:r>
    </w:p>
    <w:p w:rsidR="006B6D72" w:rsidRPr="00700E87" w:rsidRDefault="006B6D72" w:rsidP="004F3735">
      <w:pPr>
        <w:shd w:val="clear" w:color="auto" w:fill="FFFFFF"/>
        <w:ind w:firstLine="720"/>
        <w:jc w:val="both"/>
        <w:rPr>
          <w:rFonts w:ascii="Calibri Light" w:hAnsi="Calibri Light" w:cs="Calibri Light"/>
          <w:sz w:val="20"/>
          <w:szCs w:val="20"/>
        </w:rPr>
      </w:pPr>
      <w:r w:rsidRPr="00700E87">
        <w:rPr>
          <w:rFonts w:ascii="Calibri Light" w:hAnsi="Calibri Light" w:cs="Calibri Light"/>
          <w:sz w:val="20"/>
          <w:szCs w:val="20"/>
        </w:rPr>
        <w:t>Din totalul inculpaților trimiși în judecată:</w:t>
      </w:r>
    </w:p>
    <w:p w:rsidR="006B6D72" w:rsidRPr="00700E87" w:rsidRDefault="006B6D72" w:rsidP="004F3735">
      <w:pPr>
        <w:shd w:val="clear" w:color="auto" w:fill="FFFFFF"/>
        <w:ind w:firstLine="720"/>
        <w:jc w:val="both"/>
        <w:rPr>
          <w:rFonts w:ascii="Calibri Light" w:hAnsi="Calibri Light" w:cs="Calibri Light"/>
          <w:sz w:val="20"/>
          <w:szCs w:val="20"/>
        </w:rPr>
      </w:pPr>
      <w:r w:rsidRPr="00700E87">
        <w:rPr>
          <w:rFonts w:ascii="Calibri Light" w:hAnsi="Calibri Light" w:cs="Calibri Light"/>
          <w:sz w:val="20"/>
          <w:szCs w:val="20"/>
        </w:rPr>
        <w:t>-1833 de inculpați (39 %) au fost timiși în judecată pentru infracţiuni contra siguranţei publice, din care 1795  au fost trimiși in judecată pentru infracțiuni contra siguranţei pe drumurile publice;</w:t>
      </w:r>
    </w:p>
    <w:p w:rsidR="006B6D72" w:rsidRPr="00700E87" w:rsidRDefault="006B6D72" w:rsidP="004F3735">
      <w:pPr>
        <w:shd w:val="clear" w:color="auto" w:fill="FFFFFF"/>
        <w:ind w:firstLine="720"/>
        <w:jc w:val="both"/>
        <w:rPr>
          <w:rFonts w:ascii="Calibri Light" w:hAnsi="Calibri Light" w:cs="Calibri Light"/>
          <w:sz w:val="20"/>
          <w:szCs w:val="20"/>
        </w:rPr>
      </w:pPr>
      <w:r w:rsidRPr="00700E87">
        <w:rPr>
          <w:rFonts w:ascii="Calibri Light" w:hAnsi="Calibri Light" w:cs="Calibri Light"/>
          <w:sz w:val="20"/>
          <w:szCs w:val="20"/>
        </w:rPr>
        <w:t>- 1059 de inculpați ( 22%) au fost trimiși în judecată pentru infracțiuni contra patrimoniului;</w:t>
      </w:r>
    </w:p>
    <w:p w:rsidR="006B6D72" w:rsidRPr="00700E87" w:rsidRDefault="006B6D72" w:rsidP="0026689F">
      <w:pPr>
        <w:shd w:val="clear" w:color="auto" w:fill="FFFFFF"/>
        <w:ind w:firstLine="720"/>
        <w:jc w:val="both"/>
        <w:rPr>
          <w:rFonts w:ascii="Calibri Light" w:hAnsi="Calibri Light" w:cs="Calibri Light"/>
          <w:sz w:val="20"/>
          <w:szCs w:val="20"/>
        </w:rPr>
      </w:pPr>
      <w:r w:rsidRPr="00700E87">
        <w:rPr>
          <w:rFonts w:ascii="Calibri Light" w:hAnsi="Calibri Light" w:cs="Calibri Light"/>
          <w:sz w:val="20"/>
          <w:szCs w:val="20"/>
        </w:rPr>
        <w:t>- 935 de inculpaţi pentru săvârșirea de infracțiuni contra persoanei, din care 23 inculpați pentru infracțiuni de omor consumat, 36 inculpați pentru infracțiunea de tentativă de omor, 55 inculpați pentru ucidere din culpă, respectiv din care 8 pentru  accidente mortale de muncă, precum și 78 inculpaţi pentru infracţiuni contra libertăţii sexuale.</w:t>
      </w:r>
    </w:p>
    <w:p w:rsidR="006B6D72" w:rsidRPr="00700E87" w:rsidRDefault="006B6D72" w:rsidP="0026689F">
      <w:pPr>
        <w:shd w:val="clear" w:color="auto" w:fill="FFFFFF"/>
        <w:ind w:firstLine="720"/>
        <w:jc w:val="both"/>
        <w:rPr>
          <w:rFonts w:ascii="Calibri Light" w:hAnsi="Calibri Light" w:cs="Calibri Light"/>
          <w:sz w:val="20"/>
          <w:szCs w:val="20"/>
        </w:rPr>
      </w:pPr>
      <w:r w:rsidRPr="00700E87">
        <w:rPr>
          <w:rFonts w:ascii="Calibri Light" w:hAnsi="Calibri Light" w:cs="Calibri Light"/>
          <w:sz w:val="20"/>
          <w:szCs w:val="20"/>
        </w:rPr>
        <w:t>-  84 de inculpaţi pentru infracțiuni de corupţie şi de serviciu;</w:t>
      </w:r>
    </w:p>
    <w:p w:rsidR="006B6D72" w:rsidRPr="00700E87" w:rsidRDefault="006B6D72" w:rsidP="0026689F">
      <w:pPr>
        <w:shd w:val="clear" w:color="auto" w:fill="FFFFFF"/>
        <w:ind w:firstLine="720"/>
        <w:jc w:val="both"/>
        <w:rPr>
          <w:rFonts w:ascii="Calibri Light" w:hAnsi="Calibri Light" w:cs="Calibri Light"/>
          <w:sz w:val="20"/>
          <w:szCs w:val="20"/>
        </w:rPr>
      </w:pPr>
      <w:r w:rsidRPr="00700E87">
        <w:rPr>
          <w:rFonts w:ascii="Calibri Light" w:hAnsi="Calibri Light" w:cs="Calibri Light"/>
          <w:sz w:val="20"/>
          <w:szCs w:val="20"/>
        </w:rPr>
        <w:t>-  99 de inculpaţi pentru infracţiuni prev. de Legea 241/2005 privind evaziunea fiscală;</w:t>
      </w:r>
    </w:p>
    <w:p w:rsidR="006B6D72" w:rsidRPr="00700E87" w:rsidRDefault="006B6D72" w:rsidP="0026689F">
      <w:pPr>
        <w:shd w:val="clear" w:color="auto" w:fill="FFFFFF"/>
        <w:ind w:firstLine="720"/>
        <w:jc w:val="both"/>
        <w:rPr>
          <w:rFonts w:ascii="Calibri Light" w:hAnsi="Calibri Light" w:cs="Calibri Light"/>
          <w:sz w:val="20"/>
          <w:szCs w:val="20"/>
        </w:rPr>
      </w:pPr>
      <w:r w:rsidRPr="00700E87">
        <w:rPr>
          <w:rFonts w:ascii="Calibri Light" w:hAnsi="Calibri Light" w:cs="Calibri Light"/>
          <w:sz w:val="20"/>
          <w:szCs w:val="20"/>
        </w:rPr>
        <w:t>- 129 de inculpaţi pentru infracţiuni prev. de Codul Vamal;</w:t>
      </w:r>
    </w:p>
    <w:p w:rsidR="006B6D72" w:rsidRDefault="006B6D72" w:rsidP="0026689F">
      <w:pPr>
        <w:shd w:val="clear" w:color="auto" w:fill="FFFFFF"/>
        <w:ind w:firstLine="720"/>
        <w:jc w:val="both"/>
        <w:rPr>
          <w:rFonts w:ascii="Calibri Light" w:hAnsi="Calibri Light" w:cs="Calibri Light"/>
          <w:sz w:val="20"/>
          <w:szCs w:val="20"/>
        </w:rPr>
      </w:pPr>
      <w:r w:rsidRPr="00700E87">
        <w:rPr>
          <w:rFonts w:ascii="Calibri Light" w:hAnsi="Calibri Light" w:cs="Calibri Light"/>
          <w:sz w:val="20"/>
          <w:szCs w:val="20"/>
        </w:rPr>
        <w:t>- 167 de inculpaţi pentru infracţiuni prev. de Codul Silvic.</w:t>
      </w:r>
    </w:p>
    <w:p w:rsidR="006B6D72" w:rsidRPr="00700E87" w:rsidRDefault="006B6D72" w:rsidP="0026689F">
      <w:pPr>
        <w:shd w:val="clear" w:color="auto" w:fill="FFFFFF"/>
        <w:ind w:firstLine="720"/>
        <w:jc w:val="both"/>
        <w:rPr>
          <w:rFonts w:ascii="Calibri Light" w:hAnsi="Calibri Light" w:cs="Calibri Light"/>
          <w:sz w:val="20"/>
          <w:szCs w:val="20"/>
        </w:rPr>
      </w:pPr>
    </w:p>
    <w:p w:rsidR="006B6D72" w:rsidRDefault="006B6D72" w:rsidP="004F3735">
      <w:pPr>
        <w:ind w:firstLine="840"/>
        <w:jc w:val="both"/>
        <w:rPr>
          <w:rFonts w:ascii="Calibri Light" w:hAnsi="Calibri Light" w:cs="Calibri Light"/>
          <w:bCs/>
          <w:sz w:val="20"/>
          <w:szCs w:val="20"/>
        </w:rPr>
      </w:pPr>
      <w:r w:rsidRPr="00700E87">
        <w:rPr>
          <w:rFonts w:ascii="Calibri Light" w:hAnsi="Calibri Light" w:cs="Calibri Light"/>
          <w:bCs/>
          <w:sz w:val="20"/>
          <w:szCs w:val="20"/>
        </w:rPr>
        <w:t>Procurorii din cadrul Parchetului de pe lângă Curtea de Apel Cluj au mai soluționat 96 de cereri privind executarea mandatelor europene de arestare și 21 de cereri privind transferarea persoanelor condamnate.</w:t>
      </w:r>
    </w:p>
    <w:p w:rsidR="006B6D72" w:rsidRPr="00700E87" w:rsidRDefault="006B6D72" w:rsidP="004F3735">
      <w:pPr>
        <w:ind w:firstLine="840"/>
        <w:jc w:val="both"/>
        <w:rPr>
          <w:rFonts w:ascii="Calibri Light" w:hAnsi="Calibri Light" w:cs="Calibri Light"/>
          <w:bCs/>
          <w:sz w:val="20"/>
          <w:szCs w:val="20"/>
        </w:rPr>
      </w:pPr>
    </w:p>
    <w:p w:rsidR="006B6D72" w:rsidRDefault="006B6D72" w:rsidP="00322FEF">
      <w:pPr>
        <w:ind w:firstLine="840"/>
        <w:jc w:val="both"/>
        <w:rPr>
          <w:rFonts w:ascii="Calibri Light" w:hAnsi="Calibri Light" w:cs="Calibri Light"/>
          <w:sz w:val="20"/>
          <w:szCs w:val="20"/>
        </w:rPr>
      </w:pPr>
      <w:r w:rsidRPr="00700E87">
        <w:rPr>
          <w:rFonts w:ascii="Calibri Light" w:hAnsi="Calibri Light" w:cs="Calibri Light"/>
          <w:bCs/>
          <w:sz w:val="20"/>
          <w:szCs w:val="20"/>
        </w:rPr>
        <w:t xml:space="preserve">Procurorii de </w:t>
      </w:r>
      <w:smartTag w:uri="urn:schemas-microsoft-com:office:smarttags" w:element="PersonName">
        <w:smartTagPr>
          <w:attr w:name="ProductID" w:val="la Parchetul"/>
        </w:smartTagPr>
        <w:r w:rsidRPr="00700E87">
          <w:rPr>
            <w:rFonts w:ascii="Calibri Light" w:hAnsi="Calibri Light" w:cs="Calibri Light"/>
            <w:bCs/>
            <w:sz w:val="20"/>
            <w:szCs w:val="20"/>
          </w:rPr>
          <w:t>la Parchetul</w:t>
        </w:r>
      </w:smartTag>
      <w:r w:rsidRPr="00700E87">
        <w:rPr>
          <w:rFonts w:ascii="Calibri Light" w:hAnsi="Calibri Light" w:cs="Calibri Light"/>
          <w:bCs/>
          <w:sz w:val="20"/>
          <w:szCs w:val="20"/>
        </w:rPr>
        <w:t xml:space="preserve"> de pe lângă Curtea de Apel Cluj și din circumsripția Parchetului de pe lângă Curtea de Apel Cluj au participat la judecarea unui număr de </w:t>
      </w:r>
      <w:r w:rsidRPr="00700E87">
        <w:rPr>
          <w:rFonts w:ascii="Calibri Light" w:hAnsi="Calibri Light" w:cs="Calibri Light"/>
          <w:sz w:val="20"/>
          <w:szCs w:val="20"/>
        </w:rPr>
        <w:t>21.956 cauze penale și au formulat 446 căi de atac.</w:t>
      </w:r>
    </w:p>
    <w:p w:rsidR="006B6D72" w:rsidRPr="00700E87" w:rsidRDefault="006B6D72" w:rsidP="00322FEF">
      <w:pPr>
        <w:ind w:firstLine="840"/>
        <w:jc w:val="both"/>
        <w:rPr>
          <w:rFonts w:ascii="Calibri Light" w:hAnsi="Calibri Light" w:cs="Calibri Light"/>
          <w:bCs/>
          <w:sz w:val="20"/>
          <w:szCs w:val="20"/>
        </w:rPr>
      </w:pPr>
    </w:p>
    <w:p w:rsidR="006B6D72" w:rsidRPr="00700E87" w:rsidRDefault="006B6D72" w:rsidP="00322FEF">
      <w:pPr>
        <w:jc w:val="center"/>
        <w:rPr>
          <w:rFonts w:ascii="Calibri Light" w:hAnsi="Calibri Light" w:cs="Calibri Light"/>
          <w:sz w:val="20"/>
          <w:szCs w:val="20"/>
        </w:rPr>
      </w:pPr>
      <w:r w:rsidRPr="00700E87">
        <w:rPr>
          <w:rFonts w:ascii="Calibri Light" w:hAnsi="Calibri Light" w:cs="Calibri Light"/>
          <w:sz w:val="20"/>
          <w:szCs w:val="20"/>
        </w:rPr>
        <w:t xml:space="preserve">Purtător de cuvânt, </w:t>
      </w:r>
    </w:p>
    <w:sectPr w:rsidR="006B6D72" w:rsidRPr="00700E87" w:rsidSect="0076648F">
      <w:pgSz w:w="12240" w:h="15840"/>
      <w:pgMar w:top="719"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F04C4"/>
    <w:multiLevelType w:val="hybridMultilevel"/>
    <w:tmpl w:val="40E8634E"/>
    <w:lvl w:ilvl="0" w:tplc="33768E6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4C7A27A6"/>
    <w:multiLevelType w:val="hybridMultilevel"/>
    <w:tmpl w:val="7FB61072"/>
    <w:lvl w:ilvl="0" w:tplc="908A617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56177FF9"/>
    <w:multiLevelType w:val="hybridMultilevel"/>
    <w:tmpl w:val="CBB44AA0"/>
    <w:lvl w:ilvl="0" w:tplc="09DEE8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5D2B0C63"/>
    <w:multiLevelType w:val="hybridMultilevel"/>
    <w:tmpl w:val="DF10FAD2"/>
    <w:lvl w:ilvl="0" w:tplc="9B2C8BF0">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6DD968E0"/>
    <w:multiLevelType w:val="hybridMultilevel"/>
    <w:tmpl w:val="AB7E7E38"/>
    <w:lvl w:ilvl="0" w:tplc="AA10C6F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7DE7689F"/>
    <w:multiLevelType w:val="hybridMultilevel"/>
    <w:tmpl w:val="9A8C5C74"/>
    <w:lvl w:ilvl="0" w:tplc="47BE91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735"/>
    <w:rsid w:val="0026689F"/>
    <w:rsid w:val="00322FEF"/>
    <w:rsid w:val="00371F8E"/>
    <w:rsid w:val="003C6A62"/>
    <w:rsid w:val="004B38B4"/>
    <w:rsid w:val="004F3735"/>
    <w:rsid w:val="005407E9"/>
    <w:rsid w:val="006A5422"/>
    <w:rsid w:val="006B6D72"/>
    <w:rsid w:val="00700E87"/>
    <w:rsid w:val="0076648F"/>
    <w:rsid w:val="007E1F02"/>
    <w:rsid w:val="00813FDF"/>
    <w:rsid w:val="00B3010F"/>
    <w:rsid w:val="00BB32D7"/>
    <w:rsid w:val="00C93C33"/>
    <w:rsid w:val="00FE530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35"/>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locked/>
    <w:rsid w:val="005407E9"/>
    <w:pPr>
      <w:keepNext/>
      <w:jc w:val="both"/>
      <w:outlineLvl w:val="0"/>
    </w:pPr>
    <w:rPr>
      <w:rFonts w:eastAsia="Calibri"/>
      <w:b/>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62"/>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4F3735"/>
    <w:pPr>
      <w:spacing w:after="200" w:line="276" w:lineRule="auto"/>
      <w:ind w:left="720"/>
      <w:contextualSpacing/>
    </w:pPr>
    <w:rPr>
      <w:rFonts w:ascii="Calibri" w:eastAsia="Calibri" w:hAnsi="Calibri"/>
      <w:sz w:val="22"/>
      <w:szCs w:val="22"/>
    </w:rPr>
  </w:style>
  <w:style w:type="character" w:styleId="SubtleEmphasis">
    <w:name w:val="Subtle Emphasis"/>
    <w:basedOn w:val="DefaultParagraphFont"/>
    <w:uiPriority w:val="99"/>
    <w:qFormat/>
    <w:rsid w:val="004F3735"/>
    <w:rPr>
      <w:rFonts w:cs="Times New Roman"/>
      <w:i/>
      <w:iCs/>
      <w:color w:val="404040"/>
    </w:rPr>
  </w:style>
  <w:style w:type="character" w:styleId="Hyperlink">
    <w:name w:val="Hyperlink"/>
    <w:basedOn w:val="DefaultParagraphFont"/>
    <w:uiPriority w:val="99"/>
    <w:rsid w:val="005407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_cluj@mpublic.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Pages>
  <Words>538</Words>
  <Characters>3071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Edu</dc:creator>
  <cp:keywords/>
  <dc:description/>
  <cp:lastModifiedBy>maierm</cp:lastModifiedBy>
  <cp:revision>5</cp:revision>
  <cp:lastPrinted>2018-02-12T06:58:00Z</cp:lastPrinted>
  <dcterms:created xsi:type="dcterms:W3CDTF">2018-02-12T05:53:00Z</dcterms:created>
  <dcterms:modified xsi:type="dcterms:W3CDTF">2018-02-12T07:38:00Z</dcterms:modified>
</cp:coreProperties>
</file>